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center"/>
        <w:rPr>
          <w:rFonts w:ascii="Arial" w:hAnsi="Arial" w:cs="Arial"/>
          <w:color w:val="000000"/>
          <w:sz w:val="41"/>
          <w:szCs w:val="41"/>
        </w:rPr>
      </w:pPr>
      <w:r>
        <w:rPr>
          <w:rStyle w:val="a4"/>
          <w:rFonts w:ascii="Arial" w:hAnsi="Arial" w:cs="Arial"/>
          <w:color w:val="000000"/>
          <w:sz w:val="41"/>
          <w:szCs w:val="41"/>
        </w:rPr>
        <w:t>Информация о порядке обжалования муниципальных правовых актов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center"/>
        <w:rPr>
          <w:rFonts w:ascii="Arial" w:hAnsi="Arial" w:cs="Arial"/>
          <w:color w:val="000000"/>
          <w:sz w:val="41"/>
          <w:szCs w:val="41"/>
        </w:rPr>
      </w:pPr>
      <w:r>
        <w:rPr>
          <w:rStyle w:val="a4"/>
          <w:rFonts w:ascii="Arial" w:hAnsi="Arial" w:cs="Arial"/>
          <w:color w:val="000000"/>
          <w:sz w:val="41"/>
          <w:szCs w:val="41"/>
        </w:rPr>
        <w:t>Порядок обжалования муниципальных правовых актов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В соответствии с ФЗ «Об общих принципах организации местного самоуправления в Российской Федерации» от 06.10.2003 г. № 131-ФЗ по вопросам местного значения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 муниципальные правовые акты.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В систему муниципальных правовых актов входят: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1) устав муниципального образования, правовые акты, принятые на местном референдуме (сходе граждан);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2) нормативные и иные правовые акты представительного органа муниципального образования;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3) правовые акты 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lastRenderedPageBreak/>
        <w:t>Устав муниципального образования и оформленные в виде правовых актов решения,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Иные муниципальные правовые акты не должны противоречить уставу муниципального образования и правовым актам, принятым на местном референдуме (сходе граждан).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В соответствии с ст. 48 ФЗ «Об общих принципах организации местного самоуправления в Российской Федерации» от 06.10.2003 г. № 131-ФЗ муниципальные правовые акты могут быть отменены или их действие может быть приостановлено, в том числе судом.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Гражданское законодательство РФ разделяет муниципальные правовые акты на нормативные и ненормативные.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1. Нормативные правовые акты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 xml:space="preserve">Нормативный правовой акт – это письменный официальный документ, принятый (изданный) в определенной форме правотворческим органом в пределах его компетенции и направленный на установление, изменение или отмену правовых </w:t>
      </w:r>
      <w:r>
        <w:rPr>
          <w:rFonts w:ascii="Arial" w:hAnsi="Arial" w:cs="Arial"/>
          <w:color w:val="000000"/>
          <w:sz w:val="41"/>
          <w:szCs w:val="41"/>
        </w:rPr>
        <w:lastRenderedPageBreak/>
        <w:t>норм. В свою очередь, под правовой нормой принято понимать общеобязательное предписание постоянного или временного характера, рассчитанное на многократное применение в отношении неопределенного круга лиц.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Порядок обжалования нормативных правовых актов закреплен в Гражданском процессуальном кодексе РФ и Арбитражном процессуальном кодексе РФ.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В соответствии с требованиями Гражданского процессуального кодекса РФ гражданин, организация, считающие,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вправе обратиться в суд с заявлением о признании этого акта противоречащим закону полностью или в части.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 xml:space="preserve">Заявления об оспаривании нормативных правовых актов подаются по подсудности установленной статьей 24 ГПК РФ в суд по первой инстанции в районный суд. В районный суд заявление подается по месту нахождения органа местного самоуправления или </w:t>
      </w:r>
      <w:r>
        <w:rPr>
          <w:rFonts w:ascii="Arial" w:hAnsi="Arial" w:cs="Arial"/>
          <w:color w:val="000000"/>
          <w:sz w:val="41"/>
          <w:szCs w:val="41"/>
        </w:rPr>
        <w:lastRenderedPageBreak/>
        <w:t>должностного лица, принявших нормативный правовой акт.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Заявление об оспаривании нормативного правового акта должно соответствовать требованиям, предусмотренным статьей 131 ГПК РФ (требования к форме и содержанию искового заявления) и содержать дополнительно данные о наименовании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 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Заявление об оспаривании нормативного правового акта рассматривается судом в течение одного месяца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 xml:space="preserve">При этом, необходимо иметь в виду, что отказ лица, обратившегося в суд, от своего </w:t>
      </w:r>
      <w:r>
        <w:rPr>
          <w:rFonts w:ascii="Arial" w:hAnsi="Arial" w:cs="Arial"/>
          <w:color w:val="000000"/>
          <w:sz w:val="41"/>
          <w:szCs w:val="41"/>
        </w:rPr>
        <w:lastRenderedPageBreak/>
        <w:t>требования не влечет за собой прекращение производства по делу.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По результатам рассмотрения заявления суд выносит решение: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- признав, что оспариваемый нормативный правовой акт не противоречит федеральному закону или другому нормативному правовому акту, имеющим большую юридическую силу, принимает решение об отказе в удовлетворении соответствующего заявления;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- 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 части со дня его принятия или иного указанного судом времени.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 xml:space="preserve">Решение суда о признании нормативного правового акта или его части недействующими вступает в законную силу по истечении срока на кассационное обжалование (в течение десяти дней со дня принятия решения в окончательной форме), если они не были обжалованы и влечет за собой утрату силы этого нормативного правового акта или его части, а также других нормативных правовых актов, основанных на признанном недействующим нормативном </w:t>
      </w:r>
      <w:r>
        <w:rPr>
          <w:rFonts w:ascii="Arial" w:hAnsi="Arial" w:cs="Arial"/>
          <w:color w:val="000000"/>
          <w:sz w:val="41"/>
          <w:szCs w:val="41"/>
        </w:rPr>
        <w:lastRenderedPageBreak/>
        <w:t>правовом акте или воспроизводящих его содержание. 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случае,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соответствующего органа государственной власти, органа местного самоуправления или должностного лица.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В случае подачи кассационной жалобы решение суда, если оно не отменено, вступает в законную силу после рассмотрения судом кассационной инстанции.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 xml:space="preserve">Также дела об оспаривании нормативных правовых актов,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производства, указанным в разделе II Арбитражного процессуального кодекса РФ и порядке, предусмотренном Арбитражным процессуальным кодексом РФ. Дела об оспаривании нормативных правовых актов рассматриваются в арбитражном суде, если их </w:t>
      </w:r>
      <w:r>
        <w:rPr>
          <w:rFonts w:ascii="Arial" w:hAnsi="Arial" w:cs="Arial"/>
          <w:color w:val="000000"/>
          <w:sz w:val="41"/>
          <w:szCs w:val="41"/>
        </w:rPr>
        <w:lastRenderedPageBreak/>
        <w:t>рассмотрение в соответствии с федеральным законом отнесено к компетенции арбитражных судов.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Дело об оспаривании нормативного правового акта рассматривается коллегиальным составом судей в срок, не превышающий двух месяцев со дня поступления заявления в суд, включая срок на подготовку дела к судебному разбирательству и принятие решения по делу.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Арбитражный суд извещает о времени и месте судебного заседания заявителя, орган, принявший оспариваемый нормативный правовой акт, а также иных заинтересованных лиц. Неявка указанных лиц, извещенных надлежащим образом о времени и месте судебного заседания, не является препятствием для рассмотрения дела, если суд не признал их явку обязательной.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Отказ заинтересованного лица, обратившегося в арбитражный суд с заявлением об оспаривании нормативного правового акта, от своего требования, признание требования органом или лицом, которые приняли оспариваемый акт, не препятствуют рассмотрению арбитражным судом дела по существу.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lastRenderedPageBreak/>
        <w:t>По результатам рассмотрения дела об оспаривании нормативного правового акта арбитражный суд принимает одно из решений: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- о признании оспариваемого акта или отдельных его положений соответствующими иному нормативному правовому акту, имеющему большую юридическую силу;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- признании оспариваемого нормативного правового акта или отдельных его положений не соответствующими иному нормативному правовому акту, имеющему большую юридическую силу, и не действующими полностью или в части.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Решение арбитражного суда по делу об оспаривании нормативного правового акта вступает в законную силу немедленно после его принятия.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должны быть приведены органом или лицом, принявшими оспариваемый акт, в соответствие с законом или иным нормативным правовым актом, имеющими большую юридическую силу.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 xml:space="preserve">Решение арбитражного суда по делу об оспаривании нормативного правового акта, за </w:t>
      </w:r>
      <w:r>
        <w:rPr>
          <w:rFonts w:ascii="Arial" w:hAnsi="Arial" w:cs="Arial"/>
          <w:color w:val="000000"/>
          <w:sz w:val="41"/>
          <w:szCs w:val="41"/>
        </w:rPr>
        <w:lastRenderedPageBreak/>
        <w:t>исключением решения Высшего Арбитражного Суда Российской Федерации, может быть обжаловано в арбитражный суд кассационной инстанции в течение месяца со дня вступления в законную силу.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самоуправления, иных органов, в которых был опубликован оспариваемый акт, и подлежит незамедлительному опубликованию указанными изданиями. Кроме того, решение арбитражного суда по делу об оспаривании нормативного правового акта публикуется в «Вестнике Высшего Арбитражного Суда Российской Федерации» и при необходимости в иных изданиях.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2. Ненормативные правовые акты.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Ненормативные правовые акты подразделяются на: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- решения органов местного самоуправления;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- действия органов местного самоуправления;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- бездействие органов местного самоуправления;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lastRenderedPageBreak/>
        <w:t>- решения, действия, бездействие должностных лиц органов местного самоуправления.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К решениям органа местного самоуправления относятся акты, муниципальных служащих и приравненных к ним лиц, принятые единолично или коллегиально, содержащие властное волеизъявление, порождающее правовые последствия для конкретных граждан и организаций.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К действиям органов местного самоуправления, их должностных лиц или муниципальных служащих относится властное волеизъявление названных органов и лиц, которое не облечено в форму решения, но повлекло нарушение прав и свобод граждан и организаций или создало препятствия к их осуществлению. к действиям, в частности, относятся выраженные в устной форме требования должностных лиц органов, осуществляющих государственный надзор и контроль.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 xml:space="preserve">К бездействию органа местного самоуправления относится неисполнение органом местного самоуправления, должностным лицом или муниципальным служащим обязанности, возложенной на них нормативными правовыми актами, определяющими полномочия этих лиц. К бездействию, в частности, относится </w:t>
      </w:r>
      <w:r>
        <w:rPr>
          <w:rFonts w:ascii="Arial" w:hAnsi="Arial" w:cs="Arial"/>
          <w:color w:val="000000"/>
          <w:sz w:val="41"/>
          <w:szCs w:val="41"/>
        </w:rPr>
        <w:lastRenderedPageBreak/>
        <w:t>нерассмотрение обращения заявителя уполномоченным лицом.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Порядок обжалования ненормативных правовых актов закреплен в Законе РФ "Об обжаловании в суд действий и решений, нарушающих права и свободы граждан", Гражданском процессуальном кодексе РФ и Арбитражном процессуальном кодексе РФ.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Предметом обжалования в суде могут быть муниципальные правовые акты ненормативного характера, нарушающие права и свободы гражданина. Муниципальные правовые акты ненормативного характера быть обжалованы в суд, в том числе если в результате их принятия: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- нарушены права и свободы гражданина;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- созданы препятствия осуществлению гражданином его прав и свобод;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- на гражданина незаконно возложена какая-либо обязанность или он незаконно привлечен к какой-либо ответственности.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Гражданин вправе обратиться с жалобой на принятый муниципальный правовой акт ненормативного характера, нарушающий его права и свободы, либо непосредственно в суд, либо к вышестоящему в порядке подчиненности органу местного самоуправления, должностному лицу.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lastRenderedPageBreak/>
        <w:t>Для обращения в суд с жалобой устанавливаются следующие сроки: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- 3 месяца со дня, когда гражданину стало известно о нарушении его прав;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- 1 месяц со дня получения гражданином письменного уведомления об отказе вышестоящего органа, объединения, должностного лица в удовлетворении жалобы или со дня истечения месячного срока после подачи жалобы, если гражданином не был получен на нее письменный ответ.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Заявление может быть подано гражданином в суд по месту его жительства или по месту нахождения органа местного самоуправления или должностного лица.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Жалоба рассматривается судом по правилам гражданского судопроизводства. Заявление рассматривается судом в течение 10 дней с участием гражданина, руководителя или представителя органа местного самоуправления, должностного лица, муниципального служащего.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Неявка в судебное заседание кого-либо из указанных лиц, надлежащим образом извещенных о времени и месте судебного заседания, не является препятствием к рассмотрению заявления.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lastRenderedPageBreak/>
        <w:t>На органы местного самоуправления возлагается процессуальная обязанность документально доказать законность обжалуемого муниципального акта ненормативного характера; гражданин освобождается от обязанности доказывать незаконность, но обязан доказать факт нарушения своих прав и свобод.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По результатам рассмотрения жалобы суд выносит решение: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- установив обоснованность жалобы, суд признает обжалуемый муниципальный правовой акт ненормативного характера незаконным, обязывает удовлетворить требование гражданина, отменяет примененные к нему меры ответственности либо иным путем восстанавливает его нарушенные права и свободы.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- установив обоснованность жалобы,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характера, приведшие к нарушению прав и свобод гражданина.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 xml:space="preserve">Если обжалуемый муниципальный правовой акт ненормативного характера суд признает законным, не нарушающим прав и свобод </w:t>
      </w:r>
      <w:r>
        <w:rPr>
          <w:rFonts w:ascii="Arial" w:hAnsi="Arial" w:cs="Arial"/>
          <w:color w:val="000000"/>
          <w:sz w:val="41"/>
          <w:szCs w:val="41"/>
        </w:rPr>
        <w:lastRenderedPageBreak/>
        <w:t>гражданина, он отказывает в удовлетворении жалобы.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Решение суда, вступившее в законную силу, обязательно для всех органов местного самоуправления, должностных лиц и граждан, а также подлежит исполнению на всей территории Российской Федерации.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Решение суда направляется соответствующему органу или должностному лицу, а также гражданину не позднее 10 дней после вступления решения в законную силу.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Об исполнении решения должно быть сообщено суду и гражданину не позднее чем в месячный срок со дня получения решения суда. В случае неисполнения решения суд принимает меры, предусмотренные законодательством Российской Федерации.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Убытки, а также моральный вред, нанесенные гражданину признанным незаконным муниципальным правовым актом ненормативного характера, а также представлением искаженной информации, возмещаются в порядке искового производства.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 xml:space="preserve">Некоторые муниципальные правовые акты ненормативного характера, органов и должностных лиц местного самоуправления обжалуются в порядке не гражданского, а арбитражного судопроизводства. В </w:t>
      </w:r>
      <w:r>
        <w:rPr>
          <w:rFonts w:ascii="Arial" w:hAnsi="Arial" w:cs="Arial"/>
          <w:color w:val="000000"/>
          <w:sz w:val="41"/>
          <w:szCs w:val="41"/>
        </w:rPr>
        <w:lastRenderedPageBreak/>
        <w:t>соответствии со ст. 29 АПК РФ арбитражные суды рассматривают в порядке административного судопроизводства возникающие из административных и иных публичных правоотношений, экономические споры и иные дела, связанные с осуществлением организациями и гражданами предпринимательской и иной экономической деятельности, в том числе: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об оспаривании ненормативных правовых актов органов местного самоуправления, затрагивающих права и законные интересы заявителя в сфере предпринимательской и иной экономической деятельности.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Дела об оспаривании муниципальных правовых актов ненормативного характера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производства, предусмотренным АПК РФ.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>Производство по данным делам возбуждается на основании заявлений заинтересованных лиц, обратившихся с требованием о признании такого акта недействующим.</w:t>
      </w:r>
    </w:p>
    <w:p w:rsidR="00BA3B79" w:rsidRDefault="00BA3B79" w:rsidP="00BA3B79">
      <w:pPr>
        <w:pStyle w:val="a3"/>
        <w:shd w:val="clear" w:color="auto" w:fill="FFFFFF"/>
        <w:spacing w:before="0" w:beforeAutospacing="0" w:after="229" w:afterAutospacing="0"/>
        <w:jc w:val="both"/>
        <w:rPr>
          <w:rFonts w:ascii="Arial" w:hAnsi="Arial" w:cs="Arial"/>
          <w:color w:val="000000"/>
          <w:sz w:val="41"/>
          <w:szCs w:val="41"/>
        </w:rPr>
      </w:pPr>
      <w:r>
        <w:rPr>
          <w:rFonts w:ascii="Arial" w:hAnsi="Arial" w:cs="Arial"/>
          <w:color w:val="000000"/>
          <w:sz w:val="41"/>
          <w:szCs w:val="41"/>
        </w:rPr>
        <w:t xml:space="preserve">Дела об оспаривании нормативных правовых актов рассматриваются в арбитражном суде, </w:t>
      </w:r>
      <w:r>
        <w:rPr>
          <w:rFonts w:ascii="Arial" w:hAnsi="Arial" w:cs="Arial"/>
          <w:color w:val="000000"/>
          <w:sz w:val="41"/>
          <w:szCs w:val="41"/>
        </w:rPr>
        <w:lastRenderedPageBreak/>
        <w:t>если их рассмотрение в соответствии с федеральным законом отнесено к компетенции арбитражных судов.</w:t>
      </w:r>
    </w:p>
    <w:p w:rsidR="00EA20A7" w:rsidRDefault="00EA20A7"/>
    <w:sectPr w:rsidR="00EA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compat>
    <w:useFELayout/>
  </w:compat>
  <w:rsids>
    <w:rsidRoot w:val="00BA3B79"/>
    <w:rsid w:val="00BA3B79"/>
    <w:rsid w:val="00EA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3B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3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2292</Words>
  <Characters>13068</Characters>
  <Application>Microsoft Office Word</Application>
  <DocSecurity>0</DocSecurity>
  <Lines>108</Lines>
  <Paragraphs>30</Paragraphs>
  <ScaleCrop>false</ScaleCrop>
  <Company>Microsoft</Company>
  <LinksUpToDate>false</LinksUpToDate>
  <CharactersWithSpaces>15330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2022-03-26T15:17:00Z</dcterms:created>
  <dcterms:modified xsi:type="dcterms:W3CDTF">2022-03-26T15:17:00Z</dcterms:modified>
</cp:coreProperties>
</file>